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7D157A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Brun (A1/entite 2) 13, 5300 Andenne (maison de commerce et d'habitation)</w:t>
        <w:br w:type="textWrapping"/>
        <w:t>92003H0498/00W000, 92003H0498/00W000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"https://eservices.minfin.fgov.be/ecad-web/?local=nl_BE&amp;capakey=92003H0498/00W000"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"https://eservices.minfin.fgov.be/ecad-web/?local=nl_BE&amp;capakey=92003H0498/00W000"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"https://eservices.minfin.fgov.be/ecad-web/?local=nl_BE&amp;capakey=92003H0498/00W000"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"https://eservices.minfin.fgov.be/ecad-web/?local=nl_BE&amp;capakey=92003H0498/00W000"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20260052/001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05/02/2026 - 9c24hb4aaoru6tysk5rlf02k84o56deu1zf9vbg6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Brun (A1/entite 2) 13, 5300 Andenne (maison de commerce et d'habitation)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